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margin" w:tblpXSpec="right" w:tblpY="-636"/>
        <w:tblW w:w="0" w:type="auto"/>
        <w:tblInd w:w="0" w:type="dxa"/>
        <w:tblLook w:val="04A0" w:firstRow="1" w:lastRow="0" w:firstColumn="1" w:lastColumn="0" w:noHBand="0" w:noVBand="1"/>
      </w:tblPr>
      <w:tblGrid>
        <w:gridCol w:w="5064"/>
      </w:tblGrid>
      <w:tr w:rsidR="00590452" w14:paraId="2680C408" w14:textId="77777777" w:rsidTr="00590452">
        <w:trPr>
          <w:trHeight w:val="1408"/>
        </w:trPr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14:paraId="7059222B" w14:textId="77777777" w:rsidR="00590452" w:rsidRDefault="00590452" w:rsidP="00590452">
            <w:pPr>
              <w:contextualSpacing/>
              <w:rPr>
                <w:rFonts w:ascii="PDF417x" w:hAnsi="PDF417x"/>
              </w:rPr>
            </w:pPr>
            <w:bookmarkStart w:id="0" w:name="_Hlk107255613"/>
            <w:r>
              <w:rPr>
                <w:rFonts w:ascii="PDF417x" w:hAnsi="PDF417x"/>
              </w:rPr>
              <w:t>+*</w:t>
            </w:r>
            <w:proofErr w:type="spellStart"/>
            <w:r>
              <w:rPr>
                <w:rFonts w:ascii="PDF417x" w:hAnsi="PDF417x"/>
              </w:rPr>
              <w:t>xfs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pvs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lsu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cvA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xBj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qkc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oEa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dvk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ckk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Dak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pBk</w:t>
            </w:r>
            <w:proofErr w:type="spellEnd"/>
            <w:r>
              <w:rPr>
                <w:rFonts w:ascii="PDF417x" w:hAnsi="PDF417x"/>
              </w:rPr>
              <w:t>*-</w:t>
            </w:r>
            <w:r>
              <w:rPr>
                <w:rFonts w:ascii="PDF417x" w:hAnsi="PDF417x"/>
              </w:rPr>
              <w:br/>
              <w:t>+*</w:t>
            </w:r>
            <w:proofErr w:type="spellStart"/>
            <w:r>
              <w:rPr>
                <w:rFonts w:ascii="PDF417x" w:hAnsi="PDF417x"/>
              </w:rPr>
              <w:t>yqw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rDx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hzD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abu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yni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krn</w:t>
            </w:r>
            <w:proofErr w:type="spellEnd"/>
            <w:r>
              <w:rPr>
                <w:rFonts w:ascii="PDF417x" w:hAnsi="PDF417x"/>
              </w:rPr>
              <w:t>*vro*</w:t>
            </w:r>
            <w:proofErr w:type="spellStart"/>
            <w:r>
              <w:rPr>
                <w:rFonts w:ascii="PDF417x" w:hAnsi="PDF417x"/>
              </w:rPr>
              <w:t>Alx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ugk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jus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zew</w:t>
            </w:r>
            <w:proofErr w:type="spellEnd"/>
            <w:r>
              <w:rPr>
                <w:rFonts w:ascii="PDF417x" w:hAnsi="PDF417x"/>
              </w:rPr>
              <w:t>*-</w:t>
            </w:r>
            <w:r>
              <w:rPr>
                <w:rFonts w:ascii="PDF417x" w:hAnsi="PDF417x"/>
              </w:rPr>
              <w:br/>
              <w:t>+*</w:t>
            </w:r>
            <w:proofErr w:type="spellStart"/>
            <w:r>
              <w:rPr>
                <w:rFonts w:ascii="PDF417x" w:hAnsi="PDF417x"/>
              </w:rPr>
              <w:t>eDs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lyd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lyd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lyd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lyd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dnw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Dvr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zcu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jra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jqc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zfE</w:t>
            </w:r>
            <w:proofErr w:type="spellEnd"/>
            <w:r>
              <w:rPr>
                <w:rFonts w:ascii="PDF417x" w:hAnsi="PDF417x"/>
              </w:rPr>
              <w:t>*-</w:t>
            </w:r>
            <w:r>
              <w:rPr>
                <w:rFonts w:ascii="PDF417x" w:hAnsi="PDF417x"/>
              </w:rPr>
              <w:br/>
              <w:t>+*</w:t>
            </w:r>
            <w:proofErr w:type="spellStart"/>
            <w:r>
              <w:rPr>
                <w:rFonts w:ascii="PDF417x" w:hAnsi="PDF417x"/>
              </w:rPr>
              <w:t>ftw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mCg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axk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cww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klD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vCg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knb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ibB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kdr</w:t>
            </w:r>
            <w:proofErr w:type="spellEnd"/>
            <w:r>
              <w:rPr>
                <w:rFonts w:ascii="PDF417x" w:hAnsi="PDF417x"/>
              </w:rPr>
              <w:t>*Dno*</w:t>
            </w:r>
            <w:proofErr w:type="spellStart"/>
            <w:r>
              <w:rPr>
                <w:rFonts w:ascii="PDF417x" w:hAnsi="PDF417x"/>
              </w:rPr>
              <w:t>onA</w:t>
            </w:r>
            <w:proofErr w:type="spellEnd"/>
            <w:r>
              <w:rPr>
                <w:rFonts w:ascii="PDF417x" w:hAnsi="PDF417x"/>
              </w:rPr>
              <w:t>*-</w:t>
            </w:r>
            <w:r>
              <w:rPr>
                <w:rFonts w:ascii="PDF417x" w:hAnsi="PDF417x"/>
              </w:rPr>
              <w:br/>
              <w:t>+*</w:t>
            </w:r>
            <w:proofErr w:type="spellStart"/>
            <w:r>
              <w:rPr>
                <w:rFonts w:ascii="PDF417x" w:hAnsi="PDF417x"/>
              </w:rPr>
              <w:t>ftA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sEu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qjc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uwa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idy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bcz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dyg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ycn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lDl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vrl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uws</w:t>
            </w:r>
            <w:proofErr w:type="spellEnd"/>
            <w:r>
              <w:rPr>
                <w:rFonts w:ascii="PDF417x" w:hAnsi="PDF417x"/>
              </w:rPr>
              <w:t>*-</w:t>
            </w:r>
            <w:r>
              <w:rPr>
                <w:rFonts w:ascii="PDF417x" w:hAnsi="PDF417x"/>
              </w:rPr>
              <w:br/>
              <w:t>+*</w:t>
            </w:r>
            <w:proofErr w:type="spellStart"/>
            <w:r>
              <w:rPr>
                <w:rFonts w:ascii="PDF417x" w:hAnsi="PDF417x"/>
              </w:rPr>
              <w:t>xjq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lwf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BCy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hxz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xjC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vEz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nwl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sxj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zFl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Dxl</w:t>
            </w:r>
            <w:proofErr w:type="spellEnd"/>
            <w:r>
              <w:rPr>
                <w:rFonts w:ascii="PDF417x" w:hAnsi="PDF417x"/>
              </w:rPr>
              <w:t>*</w:t>
            </w:r>
            <w:proofErr w:type="spellStart"/>
            <w:r>
              <w:rPr>
                <w:rFonts w:ascii="PDF417x" w:hAnsi="PDF417x"/>
              </w:rPr>
              <w:t>uzq</w:t>
            </w:r>
            <w:proofErr w:type="spellEnd"/>
            <w:r>
              <w:rPr>
                <w:rFonts w:ascii="PDF417x" w:hAnsi="PDF417x"/>
              </w:rPr>
              <w:t>*-</w:t>
            </w:r>
            <w:r>
              <w:rPr>
                <w:rFonts w:ascii="PDF417x" w:hAnsi="PDF417x"/>
              </w:rPr>
              <w:br/>
            </w:r>
          </w:p>
        </w:tc>
      </w:tr>
    </w:tbl>
    <w:bookmarkEnd w:id="0"/>
    <w:p w14:paraId="08DC64B8" w14:textId="77777777" w:rsidR="00590452" w:rsidRPr="0045444B" w:rsidRDefault="0045444B" w:rsidP="0045444B">
      <w:pPr>
        <w:rPr>
          <w:b/>
          <w:noProof/>
          <w:lang w:val="en-GB" w:eastAsia="en-US"/>
        </w:rPr>
      </w:pPr>
      <w:r>
        <w:rPr>
          <w:b/>
          <w:noProof/>
          <w:lang w:val="en-GB" w:eastAsia="en-US"/>
        </w:rPr>
        <w:t xml:space="preserve">                            </w:t>
      </w:r>
      <w:r w:rsidR="00B86BF3" w:rsidRPr="0045444B">
        <w:rPr>
          <w:b/>
          <w:noProof/>
          <w:lang w:val="en-GB" w:eastAsia="en-US"/>
        </w:rPr>
        <w:drawing>
          <wp:inline distT="0" distB="0" distL="0" distR="0" wp14:anchorId="72878A46" wp14:editId="1A266F3D">
            <wp:extent cx="419100" cy="533400"/>
            <wp:effectExtent l="0" t="0" r="0" b="0"/>
            <wp:docPr id="1" name="Picture 0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BB706F" w14:textId="77777777" w:rsidR="0045444B" w:rsidRDefault="0045444B" w:rsidP="0045444B">
      <w:pPr>
        <w:rPr>
          <w:lang w:val="en-GB" w:eastAsia="en-US"/>
        </w:rPr>
      </w:pPr>
    </w:p>
    <w:p w14:paraId="14D5330F" w14:textId="29047A93" w:rsidR="0045444B" w:rsidRPr="0045444B" w:rsidRDefault="0045444B" w:rsidP="009757B3">
      <w:pPr>
        <w:rPr>
          <w:b/>
          <w:lang w:val="en-GB" w:eastAsia="en-US"/>
        </w:rPr>
      </w:pPr>
      <w:r>
        <w:rPr>
          <w:lang w:val="en-GB" w:eastAsia="en-US"/>
        </w:rPr>
        <w:t xml:space="preserve">            </w:t>
      </w:r>
      <w:r w:rsidRPr="0045444B">
        <w:rPr>
          <w:b/>
          <w:lang w:val="en-GB" w:eastAsia="en-US"/>
        </w:rPr>
        <w:t>REPUBLIKA HRVATSKA</w:t>
      </w:r>
      <w:r w:rsidRPr="0045444B">
        <w:rPr>
          <w:b/>
          <w:lang w:val="en-GB" w:eastAsia="en-US"/>
        </w:rPr>
        <w:br/>
        <w:t>KRAPINSKO-ZAGORSKA ŽUPANIJA</w:t>
      </w:r>
    </w:p>
    <w:p w14:paraId="52148D08" w14:textId="77777777" w:rsidR="007A5D02" w:rsidRPr="003B774E" w:rsidRDefault="009757B3" w:rsidP="009757B3">
      <w:pPr>
        <w:rPr>
          <w:b/>
        </w:rPr>
      </w:pPr>
      <w:r>
        <w:rPr>
          <w:b/>
        </w:rPr>
        <w:t xml:space="preserve">   </w:t>
      </w:r>
      <w:r w:rsidR="00E72A25">
        <w:rPr>
          <w:b/>
        </w:rPr>
        <w:t>Upravni odjel za financije i proračun</w:t>
      </w:r>
    </w:p>
    <w:p w14:paraId="797349CA" w14:textId="77777777" w:rsidR="007A5D02" w:rsidRDefault="007A5D02" w:rsidP="007A5D02">
      <w:pPr>
        <w:rPr>
          <w:b/>
          <w:bCs/>
        </w:rPr>
      </w:pPr>
    </w:p>
    <w:p w14:paraId="56E2BB13" w14:textId="200AE846" w:rsidR="00530568" w:rsidRPr="001F64CD" w:rsidRDefault="007A5D02" w:rsidP="007A5D02">
      <w:pPr>
        <w:rPr>
          <w:color w:val="000000"/>
        </w:rPr>
      </w:pPr>
      <w:r w:rsidRPr="0070069C">
        <w:rPr>
          <w:bCs/>
        </w:rPr>
        <w:t>KLASA:</w:t>
      </w:r>
      <w:r>
        <w:rPr>
          <w:b/>
          <w:bCs/>
        </w:rPr>
        <w:t xml:space="preserve"> </w:t>
      </w:r>
      <w:r w:rsidR="00E72A25">
        <w:rPr>
          <w:bCs/>
        </w:rPr>
        <w:t>400-01/2</w:t>
      </w:r>
      <w:r w:rsidR="00590452">
        <w:rPr>
          <w:bCs/>
        </w:rPr>
        <w:t>5</w:t>
      </w:r>
      <w:r w:rsidR="00E72A25">
        <w:rPr>
          <w:bCs/>
        </w:rPr>
        <w:t>-01/1</w:t>
      </w:r>
      <w:r w:rsidR="00590452">
        <w:rPr>
          <w:bCs/>
        </w:rPr>
        <w:t>6</w:t>
      </w:r>
    </w:p>
    <w:p w14:paraId="532FA8EF" w14:textId="2630BD98" w:rsidR="007A5D02" w:rsidRDefault="007A5D02" w:rsidP="007A5D02">
      <w:pPr>
        <w:rPr>
          <w:b/>
          <w:bCs/>
        </w:rPr>
      </w:pPr>
      <w:r w:rsidRPr="0070069C">
        <w:rPr>
          <w:bCs/>
        </w:rPr>
        <w:t>URBROJ:</w:t>
      </w:r>
      <w:r>
        <w:rPr>
          <w:b/>
          <w:bCs/>
        </w:rPr>
        <w:t xml:space="preserve"> </w:t>
      </w:r>
      <w:r w:rsidR="00295456">
        <w:rPr>
          <w:bCs/>
        </w:rPr>
        <w:t>2140-0</w:t>
      </w:r>
      <w:r w:rsidR="00E72A25">
        <w:rPr>
          <w:bCs/>
        </w:rPr>
        <w:t>7/1</w:t>
      </w:r>
      <w:r w:rsidR="00291130">
        <w:rPr>
          <w:bCs/>
        </w:rPr>
        <w:t>-2</w:t>
      </w:r>
      <w:r w:rsidR="00590452">
        <w:rPr>
          <w:bCs/>
        </w:rPr>
        <w:t>5</w:t>
      </w:r>
      <w:r w:rsidRPr="00C8796A">
        <w:rPr>
          <w:bCs/>
        </w:rPr>
        <w:t>-</w:t>
      </w:r>
      <w:r w:rsidR="00590452">
        <w:rPr>
          <w:bCs/>
        </w:rPr>
        <w:t>0</w:t>
      </w:r>
      <w:r w:rsidR="00E55BAE">
        <w:rPr>
          <w:bCs/>
        </w:rPr>
        <w:t>9</w:t>
      </w:r>
    </w:p>
    <w:p w14:paraId="6670BB47" w14:textId="6A360160" w:rsidR="002A32EA" w:rsidRDefault="007A5D02" w:rsidP="003D4AB9">
      <w:r>
        <w:t xml:space="preserve">Krapina, </w:t>
      </w:r>
      <w:r w:rsidR="00590452">
        <w:t>10</w:t>
      </w:r>
      <w:r w:rsidR="00D06344">
        <w:t>.</w:t>
      </w:r>
      <w:r w:rsidRPr="002F5AE8">
        <w:t xml:space="preserve"> </w:t>
      </w:r>
      <w:r w:rsidR="00D86EA3">
        <w:t>ruj</w:t>
      </w:r>
      <w:r w:rsidR="00590452">
        <w:t>na</w:t>
      </w:r>
      <w:r w:rsidR="00291130">
        <w:t xml:space="preserve"> 202</w:t>
      </w:r>
      <w:r w:rsidR="00590452">
        <w:t>5</w:t>
      </w:r>
      <w:r w:rsidRPr="002F5AE8">
        <w:t>.</w:t>
      </w:r>
    </w:p>
    <w:p w14:paraId="0DCD8690" w14:textId="77777777" w:rsidR="00A04502" w:rsidRPr="007A1C7C" w:rsidRDefault="00A04502" w:rsidP="003D4AB9"/>
    <w:p w14:paraId="20AFE7C7" w14:textId="77777777" w:rsidR="009F6EEF" w:rsidRDefault="00291130" w:rsidP="00E72A25">
      <w:pPr>
        <w:ind w:left="4248"/>
        <w:rPr>
          <w:b/>
        </w:rPr>
      </w:pPr>
      <w:r>
        <w:rPr>
          <w:bCs/>
        </w:rPr>
        <w:t xml:space="preserve">     </w:t>
      </w:r>
      <w:r w:rsidR="004429AC">
        <w:rPr>
          <w:bCs/>
        </w:rPr>
        <w:t xml:space="preserve">                       </w:t>
      </w:r>
      <w:r w:rsidR="00E72A25">
        <w:rPr>
          <w:bCs/>
        </w:rPr>
        <w:t xml:space="preserve">               </w:t>
      </w:r>
      <w:r w:rsidR="00E72A25" w:rsidRPr="00E72A25">
        <w:rPr>
          <w:b/>
        </w:rPr>
        <w:t>ŽUPAN</w:t>
      </w:r>
    </w:p>
    <w:p w14:paraId="175B903E" w14:textId="77777777" w:rsidR="00BA75AD" w:rsidRDefault="00BA75AD" w:rsidP="00E72A25">
      <w:pPr>
        <w:ind w:left="4248"/>
        <w:rPr>
          <w:b/>
        </w:rPr>
      </w:pPr>
      <w:r>
        <w:rPr>
          <w:b/>
        </w:rPr>
        <w:t xml:space="preserve">                        ŽUPANIJSKA SKUPŠTINA</w:t>
      </w:r>
    </w:p>
    <w:p w14:paraId="2EB950EC" w14:textId="77777777" w:rsidR="008A018F" w:rsidRPr="00E72A25" w:rsidRDefault="008A018F" w:rsidP="00E72A25">
      <w:pPr>
        <w:ind w:left="4248"/>
        <w:rPr>
          <w:b/>
        </w:rPr>
      </w:pPr>
      <w:r>
        <w:rPr>
          <w:b/>
        </w:rPr>
        <w:t xml:space="preserve">                          </w:t>
      </w:r>
    </w:p>
    <w:p w14:paraId="166242A2" w14:textId="77777777" w:rsidR="009F6EEF" w:rsidRDefault="009F6EEF" w:rsidP="003D4AB9">
      <w:pPr>
        <w:rPr>
          <w:b/>
          <w:bCs/>
        </w:rPr>
      </w:pPr>
    </w:p>
    <w:p w14:paraId="52A2EC9C" w14:textId="5173314C" w:rsidR="00530568" w:rsidRDefault="003D4AB9" w:rsidP="00E72A25">
      <w:pPr>
        <w:ind w:left="1416" w:hanging="1410"/>
      </w:pPr>
      <w:r>
        <w:rPr>
          <w:b/>
          <w:bCs/>
        </w:rPr>
        <w:t>PREDMET:</w:t>
      </w:r>
      <w:r w:rsidR="0062162A">
        <w:t xml:space="preserve"> </w:t>
      </w:r>
      <w:r w:rsidR="005520DE">
        <w:tab/>
      </w:r>
      <w:r w:rsidR="00590452">
        <w:t>Prijedlog p</w:t>
      </w:r>
      <w:r w:rsidR="00D86EA3">
        <w:t>olug</w:t>
      </w:r>
      <w:r w:rsidR="00E72A25">
        <w:t>odišnj</w:t>
      </w:r>
      <w:r w:rsidR="00590452">
        <w:t>eg</w:t>
      </w:r>
      <w:r w:rsidR="00E72A25">
        <w:t xml:space="preserve"> izvještaj</w:t>
      </w:r>
      <w:r w:rsidR="00590452">
        <w:t>a</w:t>
      </w:r>
      <w:r w:rsidR="00E72A25">
        <w:t xml:space="preserve"> o izvršenju proračuna Krapinsko-zagorske županije za </w:t>
      </w:r>
      <w:r w:rsidR="00D86EA3">
        <w:t>razdoblje 01.01.- 30.06.</w:t>
      </w:r>
      <w:r w:rsidR="00E72A25">
        <w:t>202</w:t>
      </w:r>
      <w:r w:rsidR="00590452">
        <w:t>5</w:t>
      </w:r>
      <w:r w:rsidR="00E72A25">
        <w:t>. godin</w:t>
      </w:r>
      <w:r w:rsidR="00D86EA3">
        <w:t>e</w:t>
      </w:r>
      <w:r w:rsidR="006C09BD">
        <w:t xml:space="preserve"> </w:t>
      </w:r>
    </w:p>
    <w:p w14:paraId="4F5BF982" w14:textId="77777777" w:rsidR="00E72A25" w:rsidRDefault="00E72A25" w:rsidP="00E72A25">
      <w:pPr>
        <w:ind w:left="1416" w:hanging="1410"/>
        <w:rPr>
          <w:sz w:val="20"/>
          <w:szCs w:val="20"/>
        </w:rPr>
      </w:pPr>
    </w:p>
    <w:p w14:paraId="167FCC17" w14:textId="77777777" w:rsidR="00E72A25" w:rsidRDefault="00E72A25" w:rsidP="00BA75AD">
      <w:pPr>
        <w:jc w:val="both"/>
        <w:rPr>
          <w:bCs/>
        </w:rPr>
      </w:pPr>
      <w:r w:rsidRPr="00E72A25">
        <w:rPr>
          <w:b/>
          <w:bCs/>
        </w:rPr>
        <w:t xml:space="preserve">PRAVNI TEMELJ: </w:t>
      </w:r>
      <w:r>
        <w:t xml:space="preserve">Članak 89. Zakona o proračunu </w:t>
      </w:r>
      <w:r w:rsidRPr="00E72A25">
        <w:rPr>
          <w:bCs/>
        </w:rPr>
        <w:t>("Narodne novine" br. 144/21.)</w:t>
      </w:r>
      <w:r w:rsidR="00BA75AD">
        <w:rPr>
          <w:bCs/>
        </w:rPr>
        <w:t xml:space="preserve">, </w:t>
      </w:r>
      <w:r w:rsidR="00052AE9">
        <w:rPr>
          <w:bCs/>
        </w:rPr>
        <w:t xml:space="preserve">Pravilnik o polugodišnjem i godišnjem izvještaju o izvršenju proračuna („Narodne novine“ </w:t>
      </w:r>
      <w:r w:rsidR="0089778D">
        <w:rPr>
          <w:bCs/>
        </w:rPr>
        <w:t xml:space="preserve">br. </w:t>
      </w:r>
      <w:r w:rsidR="003F6B40">
        <w:rPr>
          <w:bCs/>
        </w:rPr>
        <w:t>85/23.</w:t>
      </w:r>
      <w:r w:rsidR="0089778D">
        <w:rPr>
          <w:bCs/>
        </w:rPr>
        <w:t>)</w:t>
      </w:r>
      <w:r w:rsidRPr="00E72A25">
        <w:rPr>
          <w:bCs/>
        </w:rPr>
        <w:t xml:space="preserve"> i član</w:t>
      </w:r>
      <w:r>
        <w:rPr>
          <w:bCs/>
        </w:rPr>
        <w:t xml:space="preserve">ak </w:t>
      </w:r>
      <w:r w:rsidRPr="00E72A25">
        <w:rPr>
          <w:bCs/>
        </w:rPr>
        <w:t>17. Statuta Krapinsko-zagorske županije ("Službeni glasnik Krapinsko-zagorske županije" br. 13/01, 5/06, 14/09, 11/13, 26/13 - pročišćeni tekst 13/18</w:t>
      </w:r>
      <w:r w:rsidR="00BA75AD">
        <w:rPr>
          <w:bCs/>
        </w:rPr>
        <w:t>,</w:t>
      </w:r>
      <w:r w:rsidRPr="00E72A25">
        <w:rPr>
          <w:bCs/>
        </w:rPr>
        <w:t xml:space="preserve"> 5/20</w:t>
      </w:r>
      <w:r w:rsidR="00BA75AD">
        <w:rPr>
          <w:bCs/>
        </w:rPr>
        <w:t>, 10/21 i 15/21 – pročišćeni tekst</w:t>
      </w:r>
      <w:r w:rsidRPr="00E72A25">
        <w:rPr>
          <w:bCs/>
        </w:rPr>
        <w:t xml:space="preserve">) </w:t>
      </w:r>
    </w:p>
    <w:p w14:paraId="3FC55C5B" w14:textId="77777777" w:rsidR="00E72A25" w:rsidRDefault="00E72A25" w:rsidP="00E72A25">
      <w:pPr>
        <w:rPr>
          <w:bCs/>
        </w:rPr>
      </w:pPr>
    </w:p>
    <w:p w14:paraId="1174EC46" w14:textId="77777777" w:rsidR="00E72A25" w:rsidRDefault="00E72A25" w:rsidP="00E72A25">
      <w:pPr>
        <w:rPr>
          <w:bCs/>
        </w:rPr>
      </w:pPr>
      <w:r w:rsidRPr="00E72A25">
        <w:rPr>
          <w:b/>
        </w:rPr>
        <w:t>NADLEŽNOST ZA DONOŠENJE:</w:t>
      </w:r>
      <w:r>
        <w:rPr>
          <w:bCs/>
        </w:rPr>
        <w:t xml:space="preserve"> Županijska skupština</w:t>
      </w:r>
    </w:p>
    <w:p w14:paraId="4D98EB68" w14:textId="77777777" w:rsidR="00E72A25" w:rsidRDefault="00E72A25" w:rsidP="00E72A25">
      <w:pPr>
        <w:rPr>
          <w:bCs/>
        </w:rPr>
      </w:pPr>
    </w:p>
    <w:p w14:paraId="7E8BD489" w14:textId="77777777" w:rsidR="00E72A25" w:rsidRDefault="00E72A25" w:rsidP="00E72A25">
      <w:pPr>
        <w:rPr>
          <w:bCs/>
        </w:rPr>
      </w:pPr>
      <w:r w:rsidRPr="00E72A25">
        <w:rPr>
          <w:b/>
        </w:rPr>
        <w:t>PREDLAGATELJ:</w:t>
      </w:r>
      <w:r>
        <w:rPr>
          <w:bCs/>
        </w:rPr>
        <w:t xml:space="preserve"> Župan</w:t>
      </w:r>
    </w:p>
    <w:p w14:paraId="55659137" w14:textId="77777777" w:rsidR="00E72A25" w:rsidRPr="00E72A25" w:rsidRDefault="00E72A25" w:rsidP="00E72A25">
      <w:pPr>
        <w:rPr>
          <w:b/>
        </w:rPr>
      </w:pPr>
    </w:p>
    <w:p w14:paraId="3480D827" w14:textId="77777777" w:rsidR="00E72A25" w:rsidRDefault="00E72A25" w:rsidP="00E72A25">
      <w:pPr>
        <w:rPr>
          <w:bCs/>
        </w:rPr>
      </w:pPr>
      <w:r w:rsidRPr="00E72A25">
        <w:rPr>
          <w:b/>
        </w:rPr>
        <w:t>IZVJESTITELJ:</w:t>
      </w:r>
      <w:r>
        <w:rPr>
          <w:bCs/>
        </w:rPr>
        <w:t xml:space="preserve"> Pročelnica Upravnog odjela za financije i proračun</w:t>
      </w:r>
    </w:p>
    <w:p w14:paraId="4DF11C98" w14:textId="77777777" w:rsidR="00E72A25" w:rsidRDefault="00E72A25" w:rsidP="00E72A25">
      <w:pPr>
        <w:rPr>
          <w:bCs/>
        </w:rPr>
      </w:pPr>
    </w:p>
    <w:p w14:paraId="35E2D78C" w14:textId="78B4C96E" w:rsidR="00E72A25" w:rsidRDefault="00E72A25" w:rsidP="008A018F">
      <w:pPr>
        <w:jc w:val="both"/>
        <w:rPr>
          <w:bCs/>
        </w:rPr>
      </w:pPr>
      <w:r w:rsidRPr="00E72A25">
        <w:rPr>
          <w:b/>
        </w:rPr>
        <w:t>OBRAZLOŽENJE:</w:t>
      </w:r>
      <w:r>
        <w:rPr>
          <w:bCs/>
        </w:rPr>
        <w:t xml:space="preserve"> </w:t>
      </w:r>
      <w:r w:rsidR="008A018F">
        <w:rPr>
          <w:bCs/>
        </w:rPr>
        <w:t>Člankom</w:t>
      </w:r>
      <w:r>
        <w:rPr>
          <w:bCs/>
        </w:rPr>
        <w:t xml:space="preserve"> 89. Zakona o proračunu </w:t>
      </w:r>
      <w:r w:rsidR="008A018F">
        <w:rPr>
          <w:bCs/>
        </w:rPr>
        <w:t xml:space="preserve">(„Narodne novine“ br. 144/21) propisano je kako upravno tijelo za financije izrađuje </w:t>
      </w:r>
      <w:r w:rsidR="00D86EA3">
        <w:rPr>
          <w:bCs/>
        </w:rPr>
        <w:t>polu</w:t>
      </w:r>
      <w:r w:rsidR="008A018F">
        <w:rPr>
          <w:bCs/>
        </w:rPr>
        <w:t>godišnji izvještaj o izvršenju proračuna i dostavlja ga županu</w:t>
      </w:r>
      <w:r w:rsidR="0089778D">
        <w:rPr>
          <w:bCs/>
        </w:rPr>
        <w:t xml:space="preserve"> do </w:t>
      </w:r>
      <w:r w:rsidR="00D86EA3">
        <w:rPr>
          <w:bCs/>
        </w:rPr>
        <w:t>15</w:t>
      </w:r>
      <w:r w:rsidR="0089778D">
        <w:rPr>
          <w:bCs/>
        </w:rPr>
        <w:t xml:space="preserve">. </w:t>
      </w:r>
      <w:r w:rsidR="00D86EA3">
        <w:rPr>
          <w:bCs/>
        </w:rPr>
        <w:t>rujna</w:t>
      </w:r>
      <w:r w:rsidR="0089778D">
        <w:rPr>
          <w:bCs/>
        </w:rPr>
        <w:t xml:space="preserve"> tekuće godine</w:t>
      </w:r>
      <w:r w:rsidR="008A018F">
        <w:rPr>
          <w:bCs/>
        </w:rPr>
        <w:t xml:space="preserve">. Nadalje, župan podnosi </w:t>
      </w:r>
      <w:r w:rsidR="00D86EA3">
        <w:rPr>
          <w:bCs/>
        </w:rPr>
        <w:t>polu</w:t>
      </w:r>
      <w:r w:rsidR="008A018F">
        <w:rPr>
          <w:bCs/>
        </w:rPr>
        <w:t>godišnji izvještaj o izvršenju proračuna predstavničkom tijelu na donošenje</w:t>
      </w:r>
      <w:r w:rsidR="0089778D">
        <w:rPr>
          <w:bCs/>
        </w:rPr>
        <w:t xml:space="preserve"> do 3</w:t>
      </w:r>
      <w:r w:rsidR="00D86EA3">
        <w:rPr>
          <w:bCs/>
        </w:rPr>
        <w:t>0</w:t>
      </w:r>
      <w:r w:rsidR="0089778D">
        <w:rPr>
          <w:bCs/>
        </w:rPr>
        <w:t xml:space="preserve">. </w:t>
      </w:r>
      <w:r w:rsidR="00D86EA3">
        <w:rPr>
          <w:bCs/>
        </w:rPr>
        <w:t>rujna</w:t>
      </w:r>
      <w:r w:rsidR="0089778D">
        <w:rPr>
          <w:bCs/>
        </w:rPr>
        <w:t xml:space="preserve"> tekuće godine</w:t>
      </w:r>
      <w:r w:rsidR="008A018F">
        <w:rPr>
          <w:bCs/>
        </w:rPr>
        <w:t xml:space="preserve">. </w:t>
      </w:r>
    </w:p>
    <w:p w14:paraId="5A73F804" w14:textId="02ED5E14" w:rsidR="008A018F" w:rsidRDefault="008A018F" w:rsidP="008A018F">
      <w:pPr>
        <w:jc w:val="both"/>
        <w:rPr>
          <w:bCs/>
        </w:rPr>
      </w:pPr>
      <w:r>
        <w:rPr>
          <w:bCs/>
        </w:rPr>
        <w:t xml:space="preserve">Sukladno navedenom, podnosi se županu Krapinsko-zagorske županije </w:t>
      </w:r>
      <w:r w:rsidR="006C09BD">
        <w:rPr>
          <w:bCs/>
        </w:rPr>
        <w:t xml:space="preserve">Prijedlog </w:t>
      </w:r>
      <w:r w:rsidR="00D86EA3">
        <w:rPr>
          <w:bCs/>
        </w:rPr>
        <w:t>polu</w:t>
      </w:r>
      <w:r w:rsidR="006C09BD">
        <w:rPr>
          <w:bCs/>
        </w:rPr>
        <w:t>g</w:t>
      </w:r>
      <w:r>
        <w:rPr>
          <w:bCs/>
        </w:rPr>
        <w:t>odišnj</w:t>
      </w:r>
      <w:r w:rsidR="006C09BD">
        <w:rPr>
          <w:bCs/>
        </w:rPr>
        <w:t>eg</w:t>
      </w:r>
      <w:r>
        <w:rPr>
          <w:bCs/>
        </w:rPr>
        <w:t xml:space="preserve"> izvještaj</w:t>
      </w:r>
      <w:r w:rsidR="006C09BD">
        <w:rPr>
          <w:bCs/>
        </w:rPr>
        <w:t>a</w:t>
      </w:r>
      <w:r>
        <w:rPr>
          <w:bCs/>
        </w:rPr>
        <w:t xml:space="preserve"> o izvršenju proračuna Krapinsko-zagorske županije za </w:t>
      </w:r>
      <w:r w:rsidR="00D86EA3">
        <w:rPr>
          <w:bCs/>
        </w:rPr>
        <w:t>razdoblje 01.01. – 30.06.</w:t>
      </w:r>
      <w:r>
        <w:rPr>
          <w:bCs/>
        </w:rPr>
        <w:t>202</w:t>
      </w:r>
      <w:r w:rsidR="00590452">
        <w:rPr>
          <w:bCs/>
        </w:rPr>
        <w:t>5</w:t>
      </w:r>
      <w:r>
        <w:rPr>
          <w:bCs/>
        </w:rPr>
        <w:t>. godin</w:t>
      </w:r>
      <w:r w:rsidR="00D86EA3">
        <w:rPr>
          <w:bCs/>
        </w:rPr>
        <w:t>e</w:t>
      </w:r>
      <w:r>
        <w:rPr>
          <w:bCs/>
        </w:rPr>
        <w:t>.</w:t>
      </w:r>
      <w:r w:rsidR="00052AE9">
        <w:rPr>
          <w:bCs/>
        </w:rPr>
        <w:t xml:space="preserve"> </w:t>
      </w:r>
    </w:p>
    <w:p w14:paraId="2DFE8958" w14:textId="6E0E453A" w:rsidR="002D4938" w:rsidRDefault="00052AE9" w:rsidP="002D4938">
      <w:pPr>
        <w:jc w:val="both"/>
        <w:rPr>
          <w:bCs/>
        </w:rPr>
      </w:pPr>
      <w:r>
        <w:rPr>
          <w:bCs/>
        </w:rPr>
        <w:t xml:space="preserve">Sukladno </w:t>
      </w:r>
      <w:r w:rsidR="002D4938">
        <w:rPr>
          <w:bCs/>
        </w:rPr>
        <w:t>članku 4. Pravilnika o polugodišnjem i godišnjem izvještaju o izvršenju proračuna,</w:t>
      </w:r>
      <w:r>
        <w:rPr>
          <w:bCs/>
        </w:rPr>
        <w:t xml:space="preserve"> </w:t>
      </w:r>
      <w:r w:rsidR="00D86EA3">
        <w:rPr>
          <w:bCs/>
        </w:rPr>
        <w:t>Polug</w:t>
      </w:r>
      <w:r>
        <w:rPr>
          <w:bCs/>
        </w:rPr>
        <w:t xml:space="preserve">odišnji izvještaj o izvršenju proračuna za </w:t>
      </w:r>
      <w:r w:rsidR="00D86EA3">
        <w:rPr>
          <w:bCs/>
        </w:rPr>
        <w:t>razdoblje 01.01.-30.06.</w:t>
      </w:r>
      <w:r>
        <w:rPr>
          <w:bCs/>
        </w:rPr>
        <w:t>202</w:t>
      </w:r>
      <w:r w:rsidR="00590452">
        <w:rPr>
          <w:bCs/>
        </w:rPr>
        <w:t>5</w:t>
      </w:r>
      <w:r>
        <w:rPr>
          <w:bCs/>
        </w:rPr>
        <w:t>. godin</w:t>
      </w:r>
      <w:r w:rsidR="00D86EA3">
        <w:rPr>
          <w:bCs/>
        </w:rPr>
        <w:t>e</w:t>
      </w:r>
      <w:r>
        <w:rPr>
          <w:bCs/>
        </w:rPr>
        <w:t xml:space="preserve"> sadrži </w:t>
      </w:r>
      <w:r w:rsidR="002D4938">
        <w:rPr>
          <w:bCs/>
        </w:rPr>
        <w:t>opći i posebni dio, obrazloženje i posebne izvještaje kako slijedi:</w:t>
      </w:r>
    </w:p>
    <w:p w14:paraId="18E7D148" w14:textId="77777777" w:rsidR="002D4938" w:rsidRDefault="002D4938" w:rsidP="002D4938">
      <w:pPr>
        <w:numPr>
          <w:ilvl w:val="0"/>
          <w:numId w:val="12"/>
        </w:numPr>
        <w:jc w:val="both"/>
        <w:rPr>
          <w:bCs/>
        </w:rPr>
      </w:pPr>
      <w:r>
        <w:rPr>
          <w:bCs/>
        </w:rPr>
        <w:t>Opći dio proračuna</w:t>
      </w:r>
    </w:p>
    <w:p w14:paraId="1054889B" w14:textId="77777777" w:rsidR="002D4938" w:rsidRDefault="002D4938" w:rsidP="002D4938">
      <w:pPr>
        <w:numPr>
          <w:ilvl w:val="0"/>
          <w:numId w:val="12"/>
        </w:numPr>
        <w:jc w:val="both"/>
        <w:rPr>
          <w:bCs/>
        </w:rPr>
      </w:pPr>
      <w:r>
        <w:rPr>
          <w:bCs/>
        </w:rPr>
        <w:t>Posebni di</w:t>
      </w:r>
      <w:r w:rsidR="0089778D">
        <w:rPr>
          <w:bCs/>
        </w:rPr>
        <w:t>o</w:t>
      </w:r>
      <w:r>
        <w:rPr>
          <w:bCs/>
        </w:rPr>
        <w:t xml:space="preserve"> proračuna</w:t>
      </w:r>
    </w:p>
    <w:p w14:paraId="160966CC" w14:textId="77777777" w:rsidR="002D4938" w:rsidRDefault="002D4938" w:rsidP="002D4938">
      <w:pPr>
        <w:numPr>
          <w:ilvl w:val="0"/>
          <w:numId w:val="12"/>
        </w:numPr>
        <w:jc w:val="both"/>
        <w:rPr>
          <w:bCs/>
        </w:rPr>
      </w:pPr>
      <w:r>
        <w:rPr>
          <w:bCs/>
        </w:rPr>
        <w:t xml:space="preserve">Obrazloženje </w:t>
      </w:r>
    </w:p>
    <w:p w14:paraId="3DE531DF" w14:textId="77777777" w:rsidR="002D4938" w:rsidRDefault="002D4938" w:rsidP="002D4938">
      <w:pPr>
        <w:numPr>
          <w:ilvl w:val="0"/>
          <w:numId w:val="12"/>
        </w:numPr>
        <w:jc w:val="both"/>
        <w:rPr>
          <w:bCs/>
        </w:rPr>
      </w:pPr>
      <w:r>
        <w:rPr>
          <w:bCs/>
        </w:rPr>
        <w:t>Izvještaj o korištenju proračunske zalihe</w:t>
      </w:r>
    </w:p>
    <w:p w14:paraId="534E96B1" w14:textId="2008946C" w:rsidR="00D86EA3" w:rsidRDefault="00D86EA3" w:rsidP="002D4938">
      <w:pPr>
        <w:numPr>
          <w:ilvl w:val="0"/>
          <w:numId w:val="12"/>
        </w:numPr>
        <w:jc w:val="both"/>
        <w:rPr>
          <w:bCs/>
        </w:rPr>
      </w:pPr>
      <w:r>
        <w:rPr>
          <w:bCs/>
        </w:rPr>
        <w:t>Izvještaj o zaduživanju</w:t>
      </w:r>
    </w:p>
    <w:p w14:paraId="1CB70E8F" w14:textId="77777777" w:rsidR="002D4938" w:rsidRDefault="002D4938" w:rsidP="002D4938">
      <w:pPr>
        <w:numPr>
          <w:ilvl w:val="0"/>
          <w:numId w:val="12"/>
        </w:numPr>
        <w:jc w:val="both"/>
        <w:rPr>
          <w:bCs/>
        </w:rPr>
      </w:pPr>
      <w:r>
        <w:rPr>
          <w:bCs/>
        </w:rPr>
        <w:t>Izvještaj o danim jamstvima i izdacima po danim jamstvima</w:t>
      </w:r>
    </w:p>
    <w:p w14:paraId="2317C1B1" w14:textId="1330B98C" w:rsidR="0089778D" w:rsidRDefault="004F0FDD" w:rsidP="002D4938">
      <w:pPr>
        <w:jc w:val="both"/>
        <w:rPr>
          <w:bCs/>
        </w:rPr>
      </w:pPr>
      <w:r>
        <w:rPr>
          <w:bCs/>
        </w:rPr>
        <w:lastRenderedPageBreak/>
        <w:t>Slijedom sv</w:t>
      </w:r>
      <w:r w:rsidR="00405292">
        <w:rPr>
          <w:bCs/>
        </w:rPr>
        <w:t>ega</w:t>
      </w:r>
      <w:r>
        <w:rPr>
          <w:bCs/>
        </w:rPr>
        <w:t xml:space="preserve"> prethodno navedenog, predlaže se Županu da </w:t>
      </w:r>
      <w:r w:rsidR="00405292">
        <w:rPr>
          <w:bCs/>
        </w:rPr>
        <w:t>Polug</w:t>
      </w:r>
      <w:r>
        <w:rPr>
          <w:bCs/>
        </w:rPr>
        <w:t xml:space="preserve">odišnji izvještaj o izvršenju proračuna Krapinsko-zagorske županije za </w:t>
      </w:r>
      <w:r w:rsidR="00405292">
        <w:rPr>
          <w:bCs/>
        </w:rPr>
        <w:t>razdoblje 01.01. – 30.06.2</w:t>
      </w:r>
      <w:r>
        <w:rPr>
          <w:bCs/>
        </w:rPr>
        <w:t>02</w:t>
      </w:r>
      <w:r w:rsidR="00590452">
        <w:rPr>
          <w:bCs/>
        </w:rPr>
        <w:t>5</w:t>
      </w:r>
      <w:r>
        <w:rPr>
          <w:bCs/>
        </w:rPr>
        <w:t>. godin</w:t>
      </w:r>
      <w:r w:rsidR="00405292">
        <w:rPr>
          <w:bCs/>
        </w:rPr>
        <w:t>e</w:t>
      </w:r>
      <w:r w:rsidR="00E340C6">
        <w:rPr>
          <w:bCs/>
        </w:rPr>
        <w:t xml:space="preserve"> </w:t>
      </w:r>
      <w:r>
        <w:rPr>
          <w:bCs/>
        </w:rPr>
        <w:t>podnese Županijskoj skupštini na donošenje.</w:t>
      </w:r>
      <w:r w:rsidR="0089778D">
        <w:rPr>
          <w:bCs/>
        </w:rPr>
        <w:t xml:space="preserve"> </w:t>
      </w:r>
    </w:p>
    <w:p w14:paraId="616E5A39" w14:textId="77777777" w:rsidR="008A018F" w:rsidRDefault="008A018F" w:rsidP="008A018F">
      <w:pPr>
        <w:jc w:val="both"/>
        <w:rPr>
          <w:bCs/>
        </w:rPr>
      </w:pPr>
    </w:p>
    <w:p w14:paraId="61881C04" w14:textId="77777777" w:rsidR="008A018F" w:rsidRDefault="008A018F" w:rsidP="008A018F">
      <w:pPr>
        <w:jc w:val="both"/>
        <w:rPr>
          <w:bCs/>
        </w:rPr>
      </w:pPr>
    </w:p>
    <w:p w14:paraId="3DA7A117" w14:textId="77777777" w:rsidR="008A018F" w:rsidRPr="008A018F" w:rsidRDefault="008A018F" w:rsidP="008A018F">
      <w:pPr>
        <w:ind w:left="4248" w:firstLine="708"/>
        <w:jc w:val="both"/>
        <w:rPr>
          <w:b/>
        </w:rPr>
      </w:pPr>
      <w:r>
        <w:rPr>
          <w:b/>
        </w:rPr>
        <w:t xml:space="preserve">              </w:t>
      </w:r>
    </w:p>
    <w:p w14:paraId="62DBCED0" w14:textId="77777777" w:rsidR="008A018F" w:rsidRPr="008A018F" w:rsidRDefault="008A018F" w:rsidP="008A018F">
      <w:pPr>
        <w:ind w:left="4956" w:firstLine="708"/>
        <w:jc w:val="both"/>
        <w:rPr>
          <w:b/>
        </w:rPr>
      </w:pPr>
      <w:r>
        <w:rPr>
          <w:b/>
        </w:rPr>
        <w:t xml:space="preserve">              </w:t>
      </w:r>
      <w:r w:rsidRPr="008A018F">
        <w:rPr>
          <w:b/>
        </w:rPr>
        <w:t>PROČELNICA</w:t>
      </w:r>
    </w:p>
    <w:p w14:paraId="2599EB23" w14:textId="25D95450" w:rsidR="008A018F" w:rsidRDefault="008A018F" w:rsidP="008A018F">
      <w:pPr>
        <w:ind w:left="5664"/>
        <w:jc w:val="both"/>
        <w:rPr>
          <w:b/>
        </w:rPr>
      </w:pPr>
      <w:r w:rsidRPr="008A018F">
        <w:rPr>
          <w:b/>
        </w:rPr>
        <w:t xml:space="preserve">    </w:t>
      </w:r>
      <w:r>
        <w:rPr>
          <w:b/>
        </w:rPr>
        <w:t xml:space="preserve">      </w:t>
      </w:r>
      <w:r w:rsidRPr="008A018F">
        <w:rPr>
          <w:b/>
        </w:rPr>
        <w:t>Ivana Petek</w:t>
      </w:r>
      <w:r w:rsidR="00E55BAE">
        <w:rPr>
          <w:b/>
        </w:rPr>
        <w:t>, dipl.oec.</w:t>
      </w:r>
      <w:r w:rsidRPr="008A018F">
        <w:rPr>
          <w:b/>
        </w:rPr>
        <w:t xml:space="preserve"> </w:t>
      </w:r>
    </w:p>
    <w:p w14:paraId="0B9DDBFD" w14:textId="77777777" w:rsidR="00971EE6" w:rsidRDefault="00971EE6" w:rsidP="008A018F">
      <w:pPr>
        <w:ind w:left="5664"/>
        <w:jc w:val="both"/>
        <w:rPr>
          <w:b/>
        </w:rPr>
      </w:pPr>
    </w:p>
    <w:p w14:paraId="0EFF3D0B" w14:textId="77777777" w:rsidR="00971EE6" w:rsidRDefault="00971EE6" w:rsidP="008A018F">
      <w:pPr>
        <w:ind w:left="5664"/>
        <w:jc w:val="both"/>
        <w:rPr>
          <w:b/>
        </w:rPr>
      </w:pPr>
    </w:p>
    <w:p w14:paraId="4CE96BE0" w14:textId="77777777" w:rsidR="00971EE6" w:rsidRDefault="00971EE6" w:rsidP="008A018F">
      <w:pPr>
        <w:ind w:left="5664"/>
        <w:jc w:val="both"/>
        <w:rPr>
          <w:b/>
        </w:rPr>
      </w:pPr>
    </w:p>
    <w:p w14:paraId="6AD2F4C1" w14:textId="77777777" w:rsidR="00971EE6" w:rsidRPr="00971EE6" w:rsidRDefault="00971EE6" w:rsidP="008A018F">
      <w:pPr>
        <w:ind w:left="5664"/>
        <w:jc w:val="both"/>
        <w:rPr>
          <w:bCs/>
        </w:rPr>
      </w:pPr>
    </w:p>
    <w:p w14:paraId="59A321E2" w14:textId="02ABEDA0" w:rsidR="00971EE6" w:rsidRPr="00971EE6" w:rsidRDefault="00971EE6" w:rsidP="00971EE6">
      <w:pPr>
        <w:rPr>
          <w:bCs/>
        </w:rPr>
      </w:pPr>
      <w:r w:rsidRPr="00971EE6">
        <w:rPr>
          <w:bCs/>
        </w:rPr>
        <w:t>Prilog:</w:t>
      </w:r>
    </w:p>
    <w:p w14:paraId="40D06E01" w14:textId="77777777" w:rsidR="00971EE6" w:rsidRDefault="00971EE6" w:rsidP="00971EE6">
      <w:pPr>
        <w:rPr>
          <w:b/>
        </w:rPr>
      </w:pPr>
    </w:p>
    <w:p w14:paraId="63C2AE61" w14:textId="79EF8A34" w:rsidR="00971EE6" w:rsidRPr="00971EE6" w:rsidRDefault="00971EE6" w:rsidP="00971EE6">
      <w:pPr>
        <w:pStyle w:val="Odlomakpopisa"/>
        <w:numPr>
          <w:ilvl w:val="0"/>
          <w:numId w:val="15"/>
        </w:numPr>
        <w:jc w:val="both"/>
        <w:rPr>
          <w:bCs/>
        </w:rPr>
      </w:pPr>
      <w:r w:rsidRPr="00971EE6">
        <w:rPr>
          <w:bCs/>
        </w:rPr>
        <w:t>Opći dio proračuna</w:t>
      </w:r>
    </w:p>
    <w:p w14:paraId="3EA8B613" w14:textId="77777777" w:rsidR="00971EE6" w:rsidRDefault="00971EE6" w:rsidP="00971EE6">
      <w:pPr>
        <w:numPr>
          <w:ilvl w:val="0"/>
          <w:numId w:val="15"/>
        </w:numPr>
        <w:jc w:val="both"/>
        <w:rPr>
          <w:bCs/>
        </w:rPr>
      </w:pPr>
      <w:r>
        <w:rPr>
          <w:bCs/>
        </w:rPr>
        <w:t>Posebni dio proračuna</w:t>
      </w:r>
    </w:p>
    <w:p w14:paraId="695DD3E3" w14:textId="77777777" w:rsidR="00971EE6" w:rsidRDefault="00971EE6" w:rsidP="00971EE6">
      <w:pPr>
        <w:numPr>
          <w:ilvl w:val="0"/>
          <w:numId w:val="15"/>
        </w:numPr>
        <w:jc w:val="both"/>
        <w:rPr>
          <w:bCs/>
        </w:rPr>
      </w:pPr>
      <w:r>
        <w:rPr>
          <w:bCs/>
        </w:rPr>
        <w:t xml:space="preserve">Obrazloženje </w:t>
      </w:r>
    </w:p>
    <w:p w14:paraId="4F969543" w14:textId="77777777" w:rsidR="00971EE6" w:rsidRDefault="00971EE6" w:rsidP="00971EE6">
      <w:pPr>
        <w:numPr>
          <w:ilvl w:val="0"/>
          <w:numId w:val="15"/>
        </w:numPr>
        <w:jc w:val="both"/>
        <w:rPr>
          <w:bCs/>
        </w:rPr>
      </w:pPr>
      <w:r>
        <w:rPr>
          <w:bCs/>
        </w:rPr>
        <w:t>Izvještaj o korištenju proračunske zalihe</w:t>
      </w:r>
    </w:p>
    <w:p w14:paraId="5EE91776" w14:textId="77777777" w:rsidR="00971EE6" w:rsidRDefault="00971EE6" w:rsidP="00971EE6">
      <w:pPr>
        <w:numPr>
          <w:ilvl w:val="0"/>
          <w:numId w:val="15"/>
        </w:numPr>
        <w:jc w:val="both"/>
        <w:rPr>
          <w:bCs/>
        </w:rPr>
      </w:pPr>
      <w:r>
        <w:rPr>
          <w:bCs/>
        </w:rPr>
        <w:t>Izvještaj o zaduživanju</w:t>
      </w:r>
    </w:p>
    <w:p w14:paraId="2F35E7D4" w14:textId="77777777" w:rsidR="00971EE6" w:rsidRDefault="00971EE6" w:rsidP="00971EE6">
      <w:pPr>
        <w:numPr>
          <w:ilvl w:val="0"/>
          <w:numId w:val="15"/>
        </w:numPr>
        <w:jc w:val="both"/>
        <w:rPr>
          <w:bCs/>
        </w:rPr>
      </w:pPr>
      <w:r>
        <w:rPr>
          <w:bCs/>
        </w:rPr>
        <w:t>Izvještaj o danim jamstvima i izdacima po danim jamstvima</w:t>
      </w:r>
    </w:p>
    <w:p w14:paraId="30CCFB8B" w14:textId="01C16E02" w:rsidR="00971EE6" w:rsidRPr="00971EE6" w:rsidRDefault="00971EE6" w:rsidP="00971EE6">
      <w:pPr>
        <w:rPr>
          <w:b/>
        </w:rPr>
      </w:pPr>
    </w:p>
    <w:sectPr w:rsidR="00971EE6" w:rsidRPr="00971E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77955"/>
    <w:multiLevelType w:val="hybridMultilevel"/>
    <w:tmpl w:val="132CFBA6"/>
    <w:lvl w:ilvl="0" w:tplc="FCCA85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92D90"/>
    <w:multiLevelType w:val="hybridMultilevel"/>
    <w:tmpl w:val="3B52281E"/>
    <w:lvl w:ilvl="0" w:tplc="6DB88F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D6BDC"/>
    <w:multiLevelType w:val="hybridMultilevel"/>
    <w:tmpl w:val="5F300E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21D5B"/>
    <w:multiLevelType w:val="hybridMultilevel"/>
    <w:tmpl w:val="BA6A21F4"/>
    <w:lvl w:ilvl="0" w:tplc="041A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38BD6384"/>
    <w:multiLevelType w:val="hybridMultilevel"/>
    <w:tmpl w:val="D8303A5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88738C6"/>
    <w:multiLevelType w:val="hybridMultilevel"/>
    <w:tmpl w:val="86B8BA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5446B"/>
    <w:multiLevelType w:val="hybridMultilevel"/>
    <w:tmpl w:val="390CE536"/>
    <w:lvl w:ilvl="0" w:tplc="C1381BC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D6650"/>
    <w:multiLevelType w:val="hybridMultilevel"/>
    <w:tmpl w:val="03262E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7D0181"/>
    <w:multiLevelType w:val="hybridMultilevel"/>
    <w:tmpl w:val="5936CE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C0B37"/>
    <w:multiLevelType w:val="hybridMultilevel"/>
    <w:tmpl w:val="952407E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90D4E"/>
    <w:multiLevelType w:val="hybridMultilevel"/>
    <w:tmpl w:val="84F66844"/>
    <w:lvl w:ilvl="0" w:tplc="C1381B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F55143"/>
    <w:multiLevelType w:val="hybridMultilevel"/>
    <w:tmpl w:val="9C7A69A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5225D3F"/>
    <w:multiLevelType w:val="hybridMultilevel"/>
    <w:tmpl w:val="40CEA5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723B51"/>
    <w:multiLevelType w:val="hybridMultilevel"/>
    <w:tmpl w:val="93AA62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0789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9732076">
    <w:abstractNumId w:val="11"/>
  </w:num>
  <w:num w:numId="3" w16cid:durableId="1244608743">
    <w:abstractNumId w:val="4"/>
  </w:num>
  <w:num w:numId="4" w16cid:durableId="856232304">
    <w:abstractNumId w:val="3"/>
  </w:num>
  <w:num w:numId="5" w16cid:durableId="819813485">
    <w:abstractNumId w:val="10"/>
  </w:num>
  <w:num w:numId="6" w16cid:durableId="117190581">
    <w:abstractNumId w:val="6"/>
  </w:num>
  <w:num w:numId="7" w16cid:durableId="1833639765">
    <w:abstractNumId w:val="9"/>
  </w:num>
  <w:num w:numId="8" w16cid:durableId="1203708390">
    <w:abstractNumId w:val="2"/>
  </w:num>
  <w:num w:numId="9" w16cid:durableId="575936212">
    <w:abstractNumId w:val="1"/>
  </w:num>
  <w:num w:numId="10" w16cid:durableId="2003269494">
    <w:abstractNumId w:val="0"/>
  </w:num>
  <w:num w:numId="11" w16cid:durableId="1085110347">
    <w:abstractNumId w:val="8"/>
  </w:num>
  <w:num w:numId="12" w16cid:durableId="804464488">
    <w:abstractNumId w:val="5"/>
  </w:num>
  <w:num w:numId="13" w16cid:durableId="2100103508">
    <w:abstractNumId w:val="7"/>
  </w:num>
  <w:num w:numId="14" w16cid:durableId="166018719">
    <w:abstractNumId w:val="12"/>
  </w:num>
  <w:num w:numId="15" w16cid:durableId="17186234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D02"/>
    <w:rsid w:val="000171A7"/>
    <w:rsid w:val="00021DB9"/>
    <w:rsid w:val="00052AE9"/>
    <w:rsid w:val="00060440"/>
    <w:rsid w:val="000667F3"/>
    <w:rsid w:val="00091C49"/>
    <w:rsid w:val="000A59AB"/>
    <w:rsid w:val="000A7BB0"/>
    <w:rsid w:val="000A7DC4"/>
    <w:rsid w:val="000E39FB"/>
    <w:rsid w:val="000F4595"/>
    <w:rsid w:val="00100A3E"/>
    <w:rsid w:val="00114368"/>
    <w:rsid w:val="0011710A"/>
    <w:rsid w:val="001174AE"/>
    <w:rsid w:val="00143A7F"/>
    <w:rsid w:val="00163BF4"/>
    <w:rsid w:val="001643AB"/>
    <w:rsid w:val="001653FB"/>
    <w:rsid w:val="001723AC"/>
    <w:rsid w:val="0018399D"/>
    <w:rsid w:val="001A6926"/>
    <w:rsid w:val="001B148D"/>
    <w:rsid w:val="001B479A"/>
    <w:rsid w:val="001C7618"/>
    <w:rsid w:val="001D4FA5"/>
    <w:rsid w:val="001F64CD"/>
    <w:rsid w:val="001F7D6F"/>
    <w:rsid w:val="00201E2F"/>
    <w:rsid w:val="0020390B"/>
    <w:rsid w:val="002045B7"/>
    <w:rsid w:val="002136AF"/>
    <w:rsid w:val="00235872"/>
    <w:rsid w:val="00272723"/>
    <w:rsid w:val="00291130"/>
    <w:rsid w:val="00295456"/>
    <w:rsid w:val="002A32EA"/>
    <w:rsid w:val="002A779E"/>
    <w:rsid w:val="002B2B6E"/>
    <w:rsid w:val="002B5A2A"/>
    <w:rsid w:val="002D4938"/>
    <w:rsid w:val="002E255A"/>
    <w:rsid w:val="002E5FFC"/>
    <w:rsid w:val="0031170C"/>
    <w:rsid w:val="0032337D"/>
    <w:rsid w:val="00337E93"/>
    <w:rsid w:val="00345A5C"/>
    <w:rsid w:val="00361074"/>
    <w:rsid w:val="003847FB"/>
    <w:rsid w:val="003A4DE2"/>
    <w:rsid w:val="003B774E"/>
    <w:rsid w:val="003C09F1"/>
    <w:rsid w:val="003D4AB9"/>
    <w:rsid w:val="003F6B40"/>
    <w:rsid w:val="004032E4"/>
    <w:rsid w:val="00404C62"/>
    <w:rsid w:val="00405292"/>
    <w:rsid w:val="00434089"/>
    <w:rsid w:val="004429AC"/>
    <w:rsid w:val="00450CDF"/>
    <w:rsid w:val="004527DF"/>
    <w:rsid w:val="0045444B"/>
    <w:rsid w:val="00467F6B"/>
    <w:rsid w:val="004B08C1"/>
    <w:rsid w:val="004C1FC6"/>
    <w:rsid w:val="004F04F4"/>
    <w:rsid w:val="004F0FDD"/>
    <w:rsid w:val="004F498C"/>
    <w:rsid w:val="004F5463"/>
    <w:rsid w:val="004F5BF8"/>
    <w:rsid w:val="00501ABA"/>
    <w:rsid w:val="005125EA"/>
    <w:rsid w:val="0051552D"/>
    <w:rsid w:val="00530568"/>
    <w:rsid w:val="0053363C"/>
    <w:rsid w:val="00540850"/>
    <w:rsid w:val="00547731"/>
    <w:rsid w:val="005520DE"/>
    <w:rsid w:val="00552518"/>
    <w:rsid w:val="00590452"/>
    <w:rsid w:val="0059064A"/>
    <w:rsid w:val="00591438"/>
    <w:rsid w:val="005B5110"/>
    <w:rsid w:val="005C15A5"/>
    <w:rsid w:val="005C5AAF"/>
    <w:rsid w:val="005E417F"/>
    <w:rsid w:val="005F2FC5"/>
    <w:rsid w:val="006021CD"/>
    <w:rsid w:val="00603BD1"/>
    <w:rsid w:val="006057F5"/>
    <w:rsid w:val="006176D2"/>
    <w:rsid w:val="0062162A"/>
    <w:rsid w:val="00650047"/>
    <w:rsid w:val="006835FA"/>
    <w:rsid w:val="006B6F22"/>
    <w:rsid w:val="006C09BD"/>
    <w:rsid w:val="006C4212"/>
    <w:rsid w:val="006C5E94"/>
    <w:rsid w:val="006E1638"/>
    <w:rsid w:val="0070069C"/>
    <w:rsid w:val="00702EAD"/>
    <w:rsid w:val="00707273"/>
    <w:rsid w:val="00711C22"/>
    <w:rsid w:val="00721755"/>
    <w:rsid w:val="00721C3C"/>
    <w:rsid w:val="00743B62"/>
    <w:rsid w:val="0078001F"/>
    <w:rsid w:val="00796A64"/>
    <w:rsid w:val="007A1A5F"/>
    <w:rsid w:val="007A1C7C"/>
    <w:rsid w:val="007A5D02"/>
    <w:rsid w:val="007B5E04"/>
    <w:rsid w:val="007C15A3"/>
    <w:rsid w:val="007E4B58"/>
    <w:rsid w:val="007E4BEB"/>
    <w:rsid w:val="007F4B9C"/>
    <w:rsid w:val="00826ED0"/>
    <w:rsid w:val="00842911"/>
    <w:rsid w:val="008545DA"/>
    <w:rsid w:val="00856F0E"/>
    <w:rsid w:val="00861D6F"/>
    <w:rsid w:val="00875A30"/>
    <w:rsid w:val="008926D7"/>
    <w:rsid w:val="0089778D"/>
    <w:rsid w:val="008A018F"/>
    <w:rsid w:val="008A1059"/>
    <w:rsid w:val="008B0368"/>
    <w:rsid w:val="008C1492"/>
    <w:rsid w:val="008F4549"/>
    <w:rsid w:val="008F5ED9"/>
    <w:rsid w:val="00917C95"/>
    <w:rsid w:val="0093470F"/>
    <w:rsid w:val="00935B03"/>
    <w:rsid w:val="00937CA3"/>
    <w:rsid w:val="009470C0"/>
    <w:rsid w:val="00955A53"/>
    <w:rsid w:val="00962CFD"/>
    <w:rsid w:val="00971EE6"/>
    <w:rsid w:val="009757B3"/>
    <w:rsid w:val="00993018"/>
    <w:rsid w:val="009E2A11"/>
    <w:rsid w:val="009E3CB9"/>
    <w:rsid w:val="009E6E0B"/>
    <w:rsid w:val="009F4A26"/>
    <w:rsid w:val="009F6EEF"/>
    <w:rsid w:val="00A04502"/>
    <w:rsid w:val="00A11576"/>
    <w:rsid w:val="00A13DA6"/>
    <w:rsid w:val="00A42FDB"/>
    <w:rsid w:val="00A517B3"/>
    <w:rsid w:val="00A61832"/>
    <w:rsid w:val="00A7010D"/>
    <w:rsid w:val="00A7175E"/>
    <w:rsid w:val="00A85241"/>
    <w:rsid w:val="00A94806"/>
    <w:rsid w:val="00AA73BF"/>
    <w:rsid w:val="00AB139D"/>
    <w:rsid w:val="00B216DF"/>
    <w:rsid w:val="00B238C2"/>
    <w:rsid w:val="00B57733"/>
    <w:rsid w:val="00B65B46"/>
    <w:rsid w:val="00B86BF3"/>
    <w:rsid w:val="00BA75AD"/>
    <w:rsid w:val="00BC2318"/>
    <w:rsid w:val="00BD3653"/>
    <w:rsid w:val="00BF7F2E"/>
    <w:rsid w:val="00C05903"/>
    <w:rsid w:val="00C22F79"/>
    <w:rsid w:val="00C26594"/>
    <w:rsid w:val="00C35634"/>
    <w:rsid w:val="00C77409"/>
    <w:rsid w:val="00C90FCB"/>
    <w:rsid w:val="00CA239A"/>
    <w:rsid w:val="00CA7737"/>
    <w:rsid w:val="00CB6B39"/>
    <w:rsid w:val="00CC044F"/>
    <w:rsid w:val="00CD5148"/>
    <w:rsid w:val="00CE1AF3"/>
    <w:rsid w:val="00CF4EE2"/>
    <w:rsid w:val="00CF4FAC"/>
    <w:rsid w:val="00D06344"/>
    <w:rsid w:val="00D13840"/>
    <w:rsid w:val="00D224AD"/>
    <w:rsid w:val="00D26676"/>
    <w:rsid w:val="00D27A01"/>
    <w:rsid w:val="00D33884"/>
    <w:rsid w:val="00D417FF"/>
    <w:rsid w:val="00D509F0"/>
    <w:rsid w:val="00D531E5"/>
    <w:rsid w:val="00D56A4D"/>
    <w:rsid w:val="00D57C9D"/>
    <w:rsid w:val="00D74709"/>
    <w:rsid w:val="00D86200"/>
    <w:rsid w:val="00D86EA3"/>
    <w:rsid w:val="00D9542C"/>
    <w:rsid w:val="00DB0F45"/>
    <w:rsid w:val="00DB1D8B"/>
    <w:rsid w:val="00DB6B9D"/>
    <w:rsid w:val="00DC6ECB"/>
    <w:rsid w:val="00E00E2B"/>
    <w:rsid w:val="00E340C6"/>
    <w:rsid w:val="00E42C4F"/>
    <w:rsid w:val="00E51D1C"/>
    <w:rsid w:val="00E55BAE"/>
    <w:rsid w:val="00E6431A"/>
    <w:rsid w:val="00E72A25"/>
    <w:rsid w:val="00E75066"/>
    <w:rsid w:val="00E7751E"/>
    <w:rsid w:val="00E87576"/>
    <w:rsid w:val="00EC1070"/>
    <w:rsid w:val="00ED7EAE"/>
    <w:rsid w:val="00F04DA9"/>
    <w:rsid w:val="00F60663"/>
    <w:rsid w:val="00F610B5"/>
    <w:rsid w:val="00F815C9"/>
    <w:rsid w:val="00F81D67"/>
    <w:rsid w:val="00FB259E"/>
    <w:rsid w:val="00FB50CE"/>
    <w:rsid w:val="00FE3AA0"/>
    <w:rsid w:val="00FF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15C732"/>
  <w15:chartTrackingRefBased/>
  <w15:docId w15:val="{20287637-AD85-4659-85DA-67D877F0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rsid w:val="003D4AB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iperveza">
    <w:name w:val="Hyperlink"/>
    <w:rsid w:val="0018399D"/>
    <w:rPr>
      <w:color w:val="0563C1"/>
      <w:u w:val="single"/>
    </w:rPr>
  </w:style>
  <w:style w:type="paragraph" w:styleId="Tekstbalonia">
    <w:name w:val="Balloon Text"/>
    <w:basedOn w:val="Normal"/>
    <w:link w:val="TekstbaloniaChar"/>
    <w:rsid w:val="00D56A4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D56A4D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Obinatablica"/>
    <w:uiPriority w:val="59"/>
    <w:rsid w:val="008926D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Obinatablica"/>
    <w:next w:val="Reetkatablice"/>
    <w:uiPriority w:val="59"/>
    <w:rsid w:val="00D86E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rsid w:val="00D86E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71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5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AF69A-5EA6-435E-A23D-83ACC08FF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Upravni odjel za financije,</vt:lpstr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Upravni odjel za financije,</dc:title>
  <dc:subject/>
  <dc:creator>ivanaj</dc:creator>
  <cp:keywords/>
  <dc:description/>
  <cp:lastModifiedBy>Ivana Petek</cp:lastModifiedBy>
  <cp:revision>9</cp:revision>
  <cp:lastPrinted>2024-09-03T06:57:00Z</cp:lastPrinted>
  <dcterms:created xsi:type="dcterms:W3CDTF">2024-09-03T06:29:00Z</dcterms:created>
  <dcterms:modified xsi:type="dcterms:W3CDTF">2025-09-22T12:56:00Z</dcterms:modified>
</cp:coreProperties>
</file>